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75573" w14:textId="6B0617CF" w:rsidR="00AC5914" w:rsidRDefault="00AC5914" w:rsidP="00F471E4">
      <w:pPr>
        <w:ind w:firstLine="0"/>
      </w:pPr>
    </w:p>
    <w:p w14:paraId="63CC43C7" w14:textId="2E511292" w:rsidR="00AC5914" w:rsidRDefault="00AC5914"/>
    <w:p w14:paraId="77422661" w14:textId="3FC7520C" w:rsidR="00AC5914" w:rsidRDefault="00AC5914"/>
    <w:p w14:paraId="5CA3651C" w14:textId="036AB958" w:rsidR="00AC5914" w:rsidRDefault="00AC5914"/>
    <w:p w14:paraId="0BED14B3" w14:textId="213FC21D" w:rsidR="00AC5914" w:rsidRDefault="00AC5914" w:rsidP="00F471E4">
      <w:pPr>
        <w:ind w:firstLine="0"/>
      </w:pPr>
    </w:p>
    <w:p w14:paraId="5590E169" w14:textId="57D4FFCD" w:rsidR="00AC5914" w:rsidRDefault="007A7BC0" w:rsidP="00DA5063">
      <w:pPr>
        <w:ind w:firstLine="0"/>
        <w:jc w:val="center"/>
      </w:pPr>
      <w:r>
        <w:t xml:space="preserve">Women Suffrage </w:t>
      </w:r>
      <w:r w:rsidR="00DA5063">
        <w:t>and</w:t>
      </w:r>
      <w:r>
        <w:t xml:space="preserve"> the 19</w:t>
      </w:r>
      <w:r w:rsidRPr="00F471E4">
        <w:rPr>
          <w:vertAlign w:val="superscript"/>
        </w:rPr>
        <w:t>th</w:t>
      </w:r>
      <w:r>
        <w:t xml:space="preserve"> Amendment</w:t>
      </w:r>
    </w:p>
    <w:p w14:paraId="663CD10D" w14:textId="77777777" w:rsidR="00F471E4" w:rsidRDefault="007A7BC0" w:rsidP="00F471E4">
      <w:pPr>
        <w:ind w:firstLine="0"/>
        <w:jc w:val="center"/>
      </w:pPr>
      <w:r>
        <w:t>Student’s Name</w:t>
      </w:r>
    </w:p>
    <w:p w14:paraId="462CCB52" w14:textId="77777777" w:rsidR="00F471E4" w:rsidRDefault="007A7BC0" w:rsidP="00F471E4">
      <w:pPr>
        <w:ind w:firstLine="0"/>
        <w:jc w:val="center"/>
      </w:pPr>
      <w:r>
        <w:t>Institutional Affiliation</w:t>
      </w:r>
    </w:p>
    <w:p w14:paraId="3F80DC56" w14:textId="77777777" w:rsidR="00F471E4" w:rsidRDefault="007A7BC0" w:rsidP="00F471E4">
      <w:pPr>
        <w:ind w:firstLine="0"/>
        <w:jc w:val="center"/>
      </w:pPr>
      <w:r>
        <w:t>Course Name and Number</w:t>
      </w:r>
    </w:p>
    <w:p w14:paraId="4D919706" w14:textId="77777777" w:rsidR="00F471E4" w:rsidRDefault="007A7BC0" w:rsidP="00F471E4">
      <w:pPr>
        <w:ind w:firstLine="0"/>
        <w:jc w:val="center"/>
      </w:pPr>
      <w:r>
        <w:t>Instructor’s Name</w:t>
      </w:r>
    </w:p>
    <w:p w14:paraId="3611E4E9" w14:textId="655B9B77" w:rsidR="00AC5914" w:rsidRDefault="007A7BC0" w:rsidP="00F471E4">
      <w:pPr>
        <w:ind w:firstLine="0"/>
        <w:jc w:val="center"/>
      </w:pPr>
      <w:r>
        <w:t>Assignment Due Date</w:t>
      </w:r>
    </w:p>
    <w:p w14:paraId="564DF199" w14:textId="073A6E33" w:rsidR="00AC5914" w:rsidRDefault="00AC5914"/>
    <w:p w14:paraId="67A2586B" w14:textId="06681FB7" w:rsidR="00AC5914" w:rsidRDefault="00AC5914"/>
    <w:p w14:paraId="63957024" w14:textId="76FC0BE9" w:rsidR="00F471E4" w:rsidRDefault="00F471E4"/>
    <w:p w14:paraId="3E61ECFF" w14:textId="4DCDB626" w:rsidR="00F471E4" w:rsidRDefault="00F471E4"/>
    <w:p w14:paraId="67D19C87" w14:textId="6F6EE73E" w:rsidR="00F471E4" w:rsidRDefault="00F471E4"/>
    <w:p w14:paraId="0CAA2D90" w14:textId="77A2A07C" w:rsidR="00F471E4" w:rsidRDefault="00F471E4"/>
    <w:p w14:paraId="34F3B793" w14:textId="04D64611" w:rsidR="00F471E4" w:rsidRDefault="00F471E4"/>
    <w:p w14:paraId="28DCEF54" w14:textId="3ED64321" w:rsidR="00F471E4" w:rsidRDefault="00F471E4"/>
    <w:p w14:paraId="3CDA2C1E" w14:textId="77777777" w:rsidR="00F471E4" w:rsidRDefault="00F471E4"/>
    <w:p w14:paraId="59B8CED9" w14:textId="77777777" w:rsidR="00DA5063" w:rsidRDefault="00DA5063"/>
    <w:p w14:paraId="21E44276" w14:textId="77777777" w:rsidR="00DA5063" w:rsidRDefault="00DA5063"/>
    <w:p w14:paraId="1FD50777" w14:textId="4A8C15CE" w:rsidR="00AC5914" w:rsidRDefault="00AC5914"/>
    <w:p w14:paraId="7B2D54CD" w14:textId="53CEA971" w:rsidR="00AC5914" w:rsidRPr="00DA5063" w:rsidRDefault="007A7BC0" w:rsidP="00DA5063">
      <w:pPr>
        <w:jc w:val="center"/>
        <w:rPr>
          <w:b/>
        </w:rPr>
      </w:pPr>
      <w:r w:rsidRPr="00DA5063">
        <w:rPr>
          <w:b/>
        </w:rPr>
        <w:lastRenderedPageBreak/>
        <w:t>Question 1</w:t>
      </w:r>
    </w:p>
    <w:p w14:paraId="3A4739E1" w14:textId="7E1FCE4F" w:rsidR="00AC5914" w:rsidRDefault="007A7BC0" w:rsidP="00DA5063">
      <w:pPr>
        <w:jc w:val="both"/>
      </w:pPr>
      <w:r>
        <w:t xml:space="preserve">In researching the economic impacts of the Women's movement, primary and secondary sources can avail results. Search terms one may use in analyzing economic women's movement impact include </w:t>
      </w:r>
      <w:r w:rsidR="00A04AD5">
        <w:t xml:space="preserve">'economic contributions brought by women movements in the 1970s and state of the economic achievements of women movements.' Essential information on social impacts can, however, </w:t>
      </w:r>
      <w:r w:rsidR="00235C76">
        <w:t>is</w:t>
      </w:r>
      <w:r w:rsidR="00A04AD5">
        <w:t xml:space="preserve"> obtained from news articles and photographs. </w:t>
      </w:r>
    </w:p>
    <w:p w14:paraId="09F842B9" w14:textId="28B15772" w:rsidR="00A04AD5" w:rsidRPr="00DA5063" w:rsidRDefault="007A7BC0" w:rsidP="00DA5063">
      <w:pPr>
        <w:jc w:val="center"/>
        <w:rPr>
          <w:b/>
        </w:rPr>
      </w:pPr>
      <w:r w:rsidRPr="00DA5063">
        <w:rPr>
          <w:b/>
        </w:rPr>
        <w:t>Question 2</w:t>
      </w:r>
    </w:p>
    <w:p w14:paraId="367486CF" w14:textId="71CC7025" w:rsidR="00A04AD5" w:rsidRDefault="007A7BC0" w:rsidP="00DA5063">
      <w:pPr>
        <w:jc w:val="both"/>
      </w:pPr>
      <w:r>
        <w:t>The final vote approving the 19</w:t>
      </w:r>
      <w:r w:rsidRPr="001843A2">
        <w:rPr>
          <w:vertAlign w:val="superscript"/>
        </w:rPr>
        <w:t>th</w:t>
      </w:r>
      <w:r>
        <w:t xml:space="preserve"> Amendment, 4</w:t>
      </w:r>
      <w:r w:rsidRPr="001843A2">
        <w:rPr>
          <w:vertAlign w:val="superscript"/>
        </w:rPr>
        <w:t>th</w:t>
      </w:r>
      <w:r>
        <w:t xml:space="preserve"> June 1919, was a necessary cause for the Women's suffrage movement success. Necessity is due to the then ratifi</w:t>
      </w:r>
      <w:r w:rsidR="00235C76">
        <w:t>cation in the United States the</w:t>
      </w:r>
      <w:r>
        <w:t xml:space="preserve"> cause being essential, other events in motion set for ratification make it's a necessary cause</w:t>
      </w:r>
      <w:r w:rsidR="00F471E4">
        <w:t xml:space="preserve"> (Raymond, 2017)</w:t>
      </w:r>
      <w:r>
        <w:t xml:space="preserve">. Men domination had previously been in place, denying women education, employment, property and voting rights. </w:t>
      </w:r>
    </w:p>
    <w:p w14:paraId="34E8F54B" w14:textId="54213F1A" w:rsidR="001843A2" w:rsidRPr="00DA5063" w:rsidRDefault="007A7BC0" w:rsidP="00DA5063">
      <w:pPr>
        <w:jc w:val="center"/>
        <w:rPr>
          <w:b/>
        </w:rPr>
      </w:pPr>
      <w:r w:rsidRPr="00DA5063">
        <w:rPr>
          <w:b/>
        </w:rPr>
        <w:t>Question 3</w:t>
      </w:r>
    </w:p>
    <w:p w14:paraId="1A7EBB03" w14:textId="30051A51" w:rsidR="001843A2" w:rsidRDefault="007A7BC0" w:rsidP="00DA5063">
      <w:pPr>
        <w:jc w:val="both"/>
      </w:pPr>
      <w:r>
        <w:t>The majority of American women and NWSA supporting war e</w:t>
      </w:r>
      <w:r w:rsidR="00235C76">
        <w:t>fforts in WW1 is contributory and a</w:t>
      </w:r>
      <w:r>
        <w:t>ctions taken by women during the war period lacked direct effects on specific events but assisted President Wilson in adopting federal Women Rights, abandoning the previous position whereby it was state empowerment. President Wilson showed a positive direction step as he was on the women's side, contributing to the voting of women suffrage by the Congress 4</w:t>
      </w:r>
      <w:r w:rsidRPr="00B529F6">
        <w:rPr>
          <w:vertAlign w:val="superscript"/>
        </w:rPr>
        <w:t>th</w:t>
      </w:r>
      <w:r>
        <w:t xml:space="preserve"> June 1919</w:t>
      </w:r>
      <w:r w:rsidR="00F471E4">
        <w:t xml:space="preserve"> (Kerber et al., 2016)</w:t>
      </w:r>
      <w:r>
        <w:t xml:space="preserve">. Another reason behind being a contributory cause is that women support in the war lacked essence to the success of the Women suffrage movement. </w:t>
      </w:r>
    </w:p>
    <w:p w14:paraId="6D584B23" w14:textId="72FC0F47" w:rsidR="00B529F6" w:rsidRPr="00DA5063" w:rsidRDefault="007A7BC0" w:rsidP="00DA5063">
      <w:pPr>
        <w:jc w:val="center"/>
        <w:rPr>
          <w:b/>
        </w:rPr>
      </w:pPr>
      <w:r w:rsidRPr="00DA5063">
        <w:rPr>
          <w:b/>
        </w:rPr>
        <w:t>Question 4</w:t>
      </w:r>
    </w:p>
    <w:p w14:paraId="4AE30E27" w14:textId="0D23FEB2" w:rsidR="00B529F6" w:rsidRDefault="007A7BC0" w:rsidP="00DA5063">
      <w:pPr>
        <w:jc w:val="both"/>
      </w:pPr>
      <w:r>
        <w:t xml:space="preserve">The </w:t>
      </w:r>
      <w:r w:rsidR="008F150D">
        <w:t xml:space="preserve">website is designed to avail classroom materials and additional information other than library materials for professional development and effectively assist teachers in primary </w:t>
      </w:r>
      <w:r w:rsidR="008F150D">
        <w:lastRenderedPageBreak/>
        <w:t>s</w:t>
      </w:r>
      <w:bookmarkStart w:id="0" w:name="_GoBack"/>
      <w:bookmarkEnd w:id="0"/>
      <w:r w:rsidR="008F150D">
        <w:t>ources to use from the Library of Congress massive digital collection as a teaching aid. Information on the website is easy to search with relevance, hence easy to locate with appropriate search terms.</w:t>
      </w:r>
      <w:r w:rsidR="00854B8F">
        <w:t xml:space="preserve"> Primarily the website serves everyone who looks into information about Congress.</w:t>
      </w:r>
    </w:p>
    <w:p w14:paraId="0E1715E5" w14:textId="56C00EF9" w:rsidR="008F150D" w:rsidRDefault="007A7BC0" w:rsidP="00DA5063">
      <w:pPr>
        <w:jc w:val="both"/>
      </w:pPr>
      <w:r>
        <w:t>Information regards Congress and is essential for accurate current and historical information. A search box is availed at the top right, in addition to a navigational menu that is easy and direct to use. Reliability of the information is a guarantee due to numerous sources such as pictures, maps and legislation, among others, and a filter for more detailed information of specific sources. Having updated legislation shows the currency of the information with regular additions.</w:t>
      </w:r>
      <w:r w:rsidR="00235C76">
        <w:t xml:space="preserve"> </w:t>
      </w:r>
      <w:r>
        <w:t>The website would be essential for use in research, as the information is not limited to specific searches but exploits written information, audio and even pictures. Since research needs a deeper study into an issue, the website may be useful due to its massive exploitation of sources.</w:t>
      </w:r>
    </w:p>
    <w:p w14:paraId="55E99876" w14:textId="346963F6" w:rsidR="008F150D" w:rsidRPr="00DA5063" w:rsidRDefault="007A7BC0" w:rsidP="00DA5063">
      <w:pPr>
        <w:jc w:val="center"/>
        <w:rPr>
          <w:b/>
        </w:rPr>
      </w:pPr>
      <w:r w:rsidRPr="00DA5063">
        <w:rPr>
          <w:b/>
        </w:rPr>
        <w:t>Question 5</w:t>
      </w:r>
    </w:p>
    <w:p w14:paraId="746D5802" w14:textId="3A32A1F6" w:rsidR="009468C1" w:rsidRDefault="007A7BC0" w:rsidP="00DA5063">
      <w:pPr>
        <w:jc w:val="both"/>
      </w:pPr>
      <w:r>
        <w:t>American Civil Liberties Union sponsors the website</w:t>
      </w:r>
      <w:r w:rsidR="00235C76">
        <w:t xml:space="preserve">. </w:t>
      </w:r>
      <w:r>
        <w:t>Navigation on the website is easy, and locating information is also easy due to short paragraphs that only cover essential information on specific topics.</w:t>
      </w:r>
      <w:r w:rsidR="00854B8F">
        <w:t xml:space="preserve"> Essence is due to the information availed on equal pay and offers a </w:t>
      </w:r>
      <w:r w:rsidR="00F471E4">
        <w:t>one-sided</w:t>
      </w:r>
      <w:r w:rsidR="00854B8F">
        <w:t xml:space="preserve"> debate with supporting data.</w:t>
      </w:r>
      <w:r w:rsidR="00235C76">
        <w:t xml:space="preserve"> </w:t>
      </w:r>
      <w:r>
        <w:t>The website does not look modern, having related stories at the bottom and features for 2010 latest story from 2013, displaying that frequent updates have been abandoned. Featured blog posts and advocacy documents are also outdated.</w:t>
      </w:r>
    </w:p>
    <w:p w14:paraId="73727E12" w14:textId="253AAB08" w:rsidR="009468C1" w:rsidRDefault="007A7BC0" w:rsidP="00DA5063">
      <w:pPr>
        <w:jc w:val="both"/>
      </w:pPr>
      <w:r>
        <w:t>The information is less accurate regarding reference to modern times as it is not updated. Information is also not current, considering posts not being updated to include current information on the same issues.</w:t>
      </w:r>
      <w:r w:rsidR="00235C76">
        <w:t xml:space="preserve"> </w:t>
      </w:r>
      <w:r>
        <w:t xml:space="preserve">A scientific opinion is portrayed, evidenced by statistical data such as Census, Equal Pay Act, and percentages. A portion of the website would be essential for </w:t>
      </w:r>
      <w:r>
        <w:lastRenderedPageBreak/>
        <w:t xml:space="preserve">use in research, but reliability on all information cannot be recommended due to </w:t>
      </w:r>
      <w:r w:rsidR="00654A52">
        <w:t>less updated and less displayed information.</w:t>
      </w:r>
    </w:p>
    <w:p w14:paraId="05810EE4" w14:textId="251834E4" w:rsidR="00654A52" w:rsidRPr="00DA5063" w:rsidRDefault="007A7BC0" w:rsidP="00DA5063">
      <w:pPr>
        <w:jc w:val="center"/>
        <w:rPr>
          <w:b/>
        </w:rPr>
      </w:pPr>
      <w:r w:rsidRPr="00DA5063">
        <w:rPr>
          <w:b/>
        </w:rPr>
        <w:t>Question 6</w:t>
      </w:r>
    </w:p>
    <w:p w14:paraId="2CB1E778" w14:textId="502A4AD6" w:rsidR="00654A52" w:rsidRDefault="007A7BC0" w:rsidP="00DA5063">
      <w:pPr>
        <w:jc w:val="both"/>
      </w:pPr>
      <w:r>
        <w:t xml:space="preserve">The paper provides references, including </w:t>
      </w:r>
      <w:r w:rsidR="001853F9">
        <w:t>blog posts and advocacy documents that may be used as scholarly sources.</w:t>
      </w:r>
    </w:p>
    <w:p w14:paraId="0185CDCF" w14:textId="35EFD0F7" w:rsidR="001853F9" w:rsidRDefault="007A7BC0" w:rsidP="00DA5063">
      <w:pPr>
        <w:jc w:val="both"/>
      </w:pPr>
      <w:r>
        <w:t xml:space="preserve">The paper pointing out a landmark that was laid after the 2013 census, and still on the issue of employment and pay differences that are in continuous existence, may be essential in the development of an essay on NWSA due to the struggle that the women movement played to pave the way for equal employment rights. </w:t>
      </w:r>
      <w:r w:rsidR="00854B8F">
        <w:t xml:space="preserve">The women's </w:t>
      </w:r>
      <w:r w:rsidR="00436D6E">
        <w:t>voting rights explain usefulness before 1970 and women's efforts to fight for their rights.</w:t>
      </w:r>
      <w:r w:rsidR="00854B8F">
        <w:t xml:space="preserve"> </w:t>
      </w:r>
    </w:p>
    <w:p w14:paraId="080EBACE" w14:textId="795ED429" w:rsidR="001853F9" w:rsidRDefault="007A7BC0" w:rsidP="00DA5063">
      <w:pPr>
        <w:jc w:val="both"/>
      </w:pPr>
      <w:r>
        <w:t>The aims laid by the paper are equal pay and the author making awareness of the essence of equity regardless of sex. The author does not make an argument but rather provides awareness of the significance of equal pay following the discriminatory paychecks for women, especially women of colour.</w:t>
      </w:r>
    </w:p>
    <w:p w14:paraId="45FE2666" w14:textId="6F8C76D4" w:rsidR="001853F9" w:rsidRDefault="007A7BC0" w:rsidP="00DA5063">
      <w:pPr>
        <w:jc w:val="both"/>
      </w:pPr>
      <w:r>
        <w:t>The author's credentials are not displayed on the page</w:t>
      </w:r>
      <w:r w:rsidR="008142A5">
        <w:t>. The publisher of the p</w:t>
      </w:r>
      <w:r w:rsidR="00436D6E">
        <w:t xml:space="preserve">oster is Pacific Historical Review. The only information about the author is that she is a Women's study, twentieth-century America, gender and race, and History Department professor at Nebraska University. </w:t>
      </w:r>
    </w:p>
    <w:p w14:paraId="0331E7F6" w14:textId="5D990522" w:rsidR="008142A5" w:rsidRPr="00DA5063" w:rsidRDefault="007A7BC0" w:rsidP="00DA5063">
      <w:pPr>
        <w:jc w:val="center"/>
        <w:rPr>
          <w:b/>
        </w:rPr>
      </w:pPr>
      <w:r w:rsidRPr="00DA5063">
        <w:rPr>
          <w:b/>
        </w:rPr>
        <w:t>Question 7</w:t>
      </w:r>
    </w:p>
    <w:p w14:paraId="5266D912" w14:textId="388FFEAF" w:rsidR="008142A5" w:rsidRDefault="007A7BC0" w:rsidP="00DA5063">
      <w:pPr>
        <w:jc w:val="both"/>
      </w:pPr>
      <w:r>
        <w:t>Subjects learnt to include the Women Suffrage Movement, the essence of the women's movement in the 1900s, President Wilson and the 19</w:t>
      </w:r>
      <w:r w:rsidRPr="008142A5">
        <w:rPr>
          <w:vertAlign w:val="superscript"/>
        </w:rPr>
        <w:t>th</w:t>
      </w:r>
      <w:r>
        <w:t xml:space="preserve"> Amendment, being subjects and topics in the 19</w:t>
      </w:r>
      <w:r w:rsidR="00083B76">
        <w:t>70</w:t>
      </w:r>
      <w:r>
        <w:t>s. Post-19</w:t>
      </w:r>
      <w:r w:rsidR="00083B76">
        <w:t>70s</w:t>
      </w:r>
      <w:r>
        <w:t xml:space="preserve"> period analysis may be made on how the Women Suffrage Movement laid the foundation for women rights, revisiting Women Rights in 2021, and if equity exists.</w:t>
      </w:r>
      <w:r w:rsidR="00083B76">
        <w:t xml:space="preserve"> Names </w:t>
      </w:r>
      <w:r w:rsidR="00083B76">
        <w:lastRenderedPageBreak/>
        <w:t>such as Alice Paul and Carolyn Maloney are essential for details and events during Congress's passing of the 19</w:t>
      </w:r>
      <w:r w:rsidR="00083B76" w:rsidRPr="00083B76">
        <w:rPr>
          <w:vertAlign w:val="superscript"/>
        </w:rPr>
        <w:t>th</w:t>
      </w:r>
      <w:r w:rsidR="00083B76">
        <w:t xml:space="preserve"> Amendment.</w:t>
      </w:r>
    </w:p>
    <w:p w14:paraId="5F05A3B8" w14:textId="4FB0D133" w:rsidR="008142A5" w:rsidRPr="00DA5063" w:rsidRDefault="007A7BC0" w:rsidP="00DA5063">
      <w:pPr>
        <w:jc w:val="center"/>
        <w:rPr>
          <w:b/>
        </w:rPr>
      </w:pPr>
      <w:r w:rsidRPr="00DA5063">
        <w:rPr>
          <w:b/>
        </w:rPr>
        <w:t>Question 8</w:t>
      </w:r>
    </w:p>
    <w:p w14:paraId="4D567209" w14:textId="149AE07C" w:rsidR="008142A5" w:rsidRDefault="007A7BC0" w:rsidP="00DA5063">
      <w:pPr>
        <w:jc w:val="both"/>
      </w:pPr>
      <w:r>
        <w:t xml:space="preserve">An unknown author created </w:t>
      </w:r>
      <w:r w:rsidR="00083B76">
        <w:t xml:space="preserve">the poster, and poster production is done by National American </w:t>
      </w:r>
      <w:r w:rsidR="00235C76">
        <w:t>Association on Women Suffrage and the</w:t>
      </w:r>
      <w:r>
        <w:t xml:space="preserve"> importance of the poster is to shed light on the inequities of pay that are existent majorly among women, specifically women of colour. Several audiences may be targeted to the posters, such as women, advocates, students in research, and labour activists. </w:t>
      </w:r>
      <w:r w:rsidR="00854B8F">
        <w:t xml:space="preserve">Firms that pay women less or do not hire women services may also target the poster. </w:t>
      </w:r>
      <w:r w:rsidR="00436D6E">
        <w:t>Besides research, since the poster was published, pamphlets and leaflets would have reached the targeted audience</w:t>
      </w:r>
      <w:r w:rsidR="00235C76">
        <w:t>.</w:t>
      </w:r>
      <w:r w:rsidR="00436D6E">
        <w:t xml:space="preserve"> </w:t>
      </w:r>
    </w:p>
    <w:p w14:paraId="11F106C6" w14:textId="56BC1F77" w:rsidR="00083B76" w:rsidRPr="00DA5063" w:rsidRDefault="007A7BC0" w:rsidP="00DA5063">
      <w:pPr>
        <w:jc w:val="center"/>
        <w:rPr>
          <w:b/>
        </w:rPr>
      </w:pPr>
      <w:r w:rsidRPr="00DA5063">
        <w:rPr>
          <w:b/>
        </w:rPr>
        <w:t>Question 9</w:t>
      </w:r>
    </w:p>
    <w:p w14:paraId="0A0FEDA7" w14:textId="561FD2F9" w:rsidR="00083B76" w:rsidRDefault="007A7BC0" w:rsidP="00DA5063">
      <w:pPr>
        <w:jc w:val="both"/>
      </w:pPr>
      <w:r>
        <w:t>Extreme favour is placed on equity of women rights; thus, the source is biased on women's side. Words like demand, unfair, and enfranchised points bias authors assumptions.</w:t>
      </w:r>
      <w:r w:rsidR="00436D6E">
        <w:t xml:space="preserve"> The language in use by the author may also seem vigorous and active with a more than mere advocacy opinion.</w:t>
      </w:r>
    </w:p>
    <w:p w14:paraId="4EE8DEB5" w14:textId="7A4663F8" w:rsidR="00083B76" w:rsidRDefault="007A7BC0" w:rsidP="00DA5063">
      <w:pPr>
        <w:jc w:val="both"/>
      </w:pPr>
      <w:r>
        <w:t>My biases on information in the poster may indicate my view of the author as having radicalized opinions on women's rights.</w:t>
      </w:r>
    </w:p>
    <w:p w14:paraId="199C6AAE" w14:textId="1DED8EF9" w:rsidR="00436D6E" w:rsidRDefault="007A7BC0" w:rsidP="00DA5063">
      <w:pPr>
        <w:jc w:val="both"/>
      </w:pPr>
      <w:r>
        <w:br w:type="page"/>
      </w:r>
    </w:p>
    <w:p w14:paraId="3D92AB3E" w14:textId="430B4EA7" w:rsidR="008142A5" w:rsidRDefault="007A7BC0" w:rsidP="00DA5063">
      <w:pPr>
        <w:ind w:left="720" w:hanging="720"/>
        <w:jc w:val="center"/>
        <w:rPr>
          <w:b/>
          <w:bCs/>
        </w:rPr>
      </w:pPr>
      <w:r>
        <w:rPr>
          <w:b/>
          <w:bCs/>
        </w:rPr>
        <w:lastRenderedPageBreak/>
        <w:t>References</w:t>
      </w:r>
    </w:p>
    <w:p w14:paraId="1CBB41CE" w14:textId="7B60170E" w:rsidR="00436D6E" w:rsidRDefault="007A7BC0" w:rsidP="00DA5063">
      <w:pPr>
        <w:ind w:left="720" w:hanging="720"/>
        <w:jc w:val="both"/>
      </w:pPr>
      <w:r w:rsidRPr="00F471E4">
        <w:t>Raymond, M. E. (2017). The City of Sisterly Love: A Preservation Assessment and Urban Landscape Re-interpretation of Philadelphia’s Sites of Women’s History.</w:t>
      </w:r>
    </w:p>
    <w:p w14:paraId="30617C28" w14:textId="11056E3F" w:rsidR="00F471E4" w:rsidRDefault="007A7BC0" w:rsidP="00DA5063">
      <w:pPr>
        <w:ind w:left="720" w:hanging="720"/>
        <w:jc w:val="both"/>
      </w:pPr>
      <w:r w:rsidRPr="00F471E4">
        <w:t>Kerber, L. K., De Hart, J. S., Dayton, C. H., &amp; Wu, J. T. C. (Eds.). (2016). Women's America: Refocusing the past. Oxford University Press, USA.</w:t>
      </w:r>
    </w:p>
    <w:p w14:paraId="18632574" w14:textId="794B2793" w:rsidR="00F471E4" w:rsidRDefault="00331BDF" w:rsidP="00DA5063">
      <w:pPr>
        <w:ind w:left="720" w:hanging="720"/>
        <w:jc w:val="both"/>
      </w:pPr>
      <w:hyperlink r:id="rId7" w:history="1">
        <w:r w:rsidR="007A7BC0" w:rsidRPr="00EF3F6E">
          <w:rPr>
            <w:rStyle w:val="Hyperlink"/>
          </w:rPr>
          <w:t>https://www.loc.gov/classroom-materials/womens-suffrage/</w:t>
        </w:r>
      </w:hyperlink>
    </w:p>
    <w:p w14:paraId="1B5967CD" w14:textId="3BB51323" w:rsidR="00F471E4" w:rsidRDefault="00331BDF" w:rsidP="00DA5063">
      <w:pPr>
        <w:ind w:left="720" w:hanging="720"/>
        <w:jc w:val="both"/>
      </w:pPr>
      <w:hyperlink r:id="rId8" w:history="1">
        <w:r w:rsidR="007A7BC0" w:rsidRPr="00EF3F6E">
          <w:rPr>
            <w:rStyle w:val="Hyperlink"/>
          </w:rPr>
          <w:t>https://www.aclu.org/other/equal-pay-equal-work-pass-paycheck-fairness-act?redirect=equal-pay-equal-work-pass-paycheck-fairness-act</w:t>
        </w:r>
      </w:hyperlink>
    </w:p>
    <w:p w14:paraId="4E6CCFB2" w14:textId="77777777" w:rsidR="00F471E4" w:rsidRPr="00436D6E" w:rsidRDefault="00F471E4" w:rsidP="00DA5063">
      <w:pPr>
        <w:ind w:left="720" w:hanging="720"/>
        <w:jc w:val="both"/>
      </w:pPr>
    </w:p>
    <w:sectPr w:rsidR="00F471E4" w:rsidRPr="00436D6E" w:rsidSect="00DA5063">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E6475" w14:textId="77777777" w:rsidR="00331BDF" w:rsidRDefault="00331BDF">
      <w:pPr>
        <w:spacing w:line="240" w:lineRule="auto"/>
      </w:pPr>
      <w:r>
        <w:separator/>
      </w:r>
    </w:p>
  </w:endnote>
  <w:endnote w:type="continuationSeparator" w:id="0">
    <w:p w14:paraId="40EAFBA3" w14:textId="77777777" w:rsidR="00331BDF" w:rsidRDefault="00331B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B5381A" w14:textId="77777777" w:rsidR="00331BDF" w:rsidRDefault="00331BDF">
      <w:pPr>
        <w:spacing w:line="240" w:lineRule="auto"/>
      </w:pPr>
      <w:r>
        <w:separator/>
      </w:r>
    </w:p>
  </w:footnote>
  <w:footnote w:type="continuationSeparator" w:id="0">
    <w:p w14:paraId="6E9D1E69" w14:textId="77777777" w:rsidR="00331BDF" w:rsidRDefault="00331BD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729855"/>
      <w:docPartObj>
        <w:docPartGallery w:val="Page Numbers (Top of Page)"/>
        <w:docPartUnique/>
      </w:docPartObj>
    </w:sdtPr>
    <w:sdtEndPr>
      <w:rPr>
        <w:noProof/>
      </w:rPr>
    </w:sdtEndPr>
    <w:sdtContent>
      <w:p w14:paraId="4A59444C" w14:textId="1A3CBD13" w:rsidR="00AC5914" w:rsidRDefault="00DA5063" w:rsidP="00DA5063">
        <w:pPr>
          <w:ind w:firstLine="0"/>
          <w:jc w:val="center"/>
        </w:pPr>
        <w:r>
          <w:t xml:space="preserve">       WOMEN SUFFRAGE AND THE 19</w:t>
        </w:r>
        <w:r w:rsidRPr="00F471E4">
          <w:rPr>
            <w:vertAlign w:val="superscript"/>
          </w:rPr>
          <w:t>TH</w:t>
        </w:r>
        <w:r>
          <w:t xml:space="preserve"> AMENDMENT                                                        </w:t>
        </w:r>
        <w:r w:rsidR="007A7BC0">
          <w:fldChar w:fldCharType="begin"/>
        </w:r>
        <w:r w:rsidR="007A7BC0">
          <w:instrText xml:space="preserve"> PAGE   \* MERGEFORMAT </w:instrText>
        </w:r>
        <w:r w:rsidR="007A7BC0">
          <w:fldChar w:fldCharType="separate"/>
        </w:r>
        <w:r w:rsidR="003C4579">
          <w:rPr>
            <w:noProof/>
          </w:rPr>
          <w:t>6</w:t>
        </w:r>
        <w:r w:rsidR="007A7BC0">
          <w:rPr>
            <w:noProof/>
          </w:rPr>
          <w:fldChar w:fldCharType="end"/>
        </w:r>
      </w:p>
    </w:sdtContent>
  </w:sdt>
  <w:p w14:paraId="3A5F1816" w14:textId="77777777" w:rsidR="00AC5914" w:rsidRDefault="00AC59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96C67" w14:textId="11A1111B" w:rsidR="00DA5063" w:rsidRPr="00DA5063" w:rsidRDefault="00DA5063" w:rsidP="00DA5063">
    <w:pPr>
      <w:pStyle w:val="Header"/>
      <w:ind w:firstLine="0"/>
      <w:rPr>
        <w:b/>
      </w:rPr>
    </w:pPr>
    <w:r>
      <w:rPr>
        <w:b/>
      </w:rPr>
      <w:t>R</w:t>
    </w:r>
    <w:r>
      <w:t xml:space="preserve">unning </w:t>
    </w:r>
    <w:r>
      <w:rPr>
        <w:b/>
      </w:rPr>
      <w:t>H</w:t>
    </w:r>
    <w:r w:rsidRPr="00DA5063">
      <w:t>ead</w:t>
    </w:r>
    <w:r>
      <w:t xml:space="preserve">: </w:t>
    </w:r>
    <w:r>
      <w:t>WOMEN SUFFRAGE AND THE 19</w:t>
    </w:r>
    <w:r w:rsidRPr="00F471E4">
      <w:rPr>
        <w:vertAlign w:val="superscript"/>
      </w:rPr>
      <w:t>TH</w:t>
    </w:r>
    <w:r>
      <w:t xml:space="preserve"> AMENDMENT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914"/>
    <w:rsid w:val="000140C2"/>
    <w:rsid w:val="00083B76"/>
    <w:rsid w:val="0011554C"/>
    <w:rsid w:val="001843A2"/>
    <w:rsid w:val="001853F9"/>
    <w:rsid w:val="00235C76"/>
    <w:rsid w:val="00331BDF"/>
    <w:rsid w:val="003C4579"/>
    <w:rsid w:val="00436D6E"/>
    <w:rsid w:val="00654A52"/>
    <w:rsid w:val="007A7BC0"/>
    <w:rsid w:val="008142A5"/>
    <w:rsid w:val="00854B8F"/>
    <w:rsid w:val="008F150D"/>
    <w:rsid w:val="009468C1"/>
    <w:rsid w:val="00986206"/>
    <w:rsid w:val="00A04AD5"/>
    <w:rsid w:val="00AC5914"/>
    <w:rsid w:val="00B529F6"/>
    <w:rsid w:val="00B62B99"/>
    <w:rsid w:val="00D1173D"/>
    <w:rsid w:val="00DA5063"/>
    <w:rsid w:val="00E02E40"/>
    <w:rsid w:val="00EF3F6E"/>
    <w:rsid w:val="00F47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3C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914"/>
    <w:pPr>
      <w:tabs>
        <w:tab w:val="center" w:pos="4680"/>
        <w:tab w:val="right" w:pos="9360"/>
      </w:tabs>
      <w:spacing w:line="240" w:lineRule="auto"/>
    </w:pPr>
  </w:style>
  <w:style w:type="character" w:customStyle="1" w:styleId="HeaderChar">
    <w:name w:val="Header Char"/>
    <w:basedOn w:val="DefaultParagraphFont"/>
    <w:link w:val="Header"/>
    <w:uiPriority w:val="99"/>
    <w:rsid w:val="00AC5914"/>
  </w:style>
  <w:style w:type="paragraph" w:styleId="Footer">
    <w:name w:val="footer"/>
    <w:basedOn w:val="Normal"/>
    <w:link w:val="FooterChar"/>
    <w:uiPriority w:val="99"/>
    <w:unhideWhenUsed/>
    <w:rsid w:val="00AC5914"/>
    <w:pPr>
      <w:tabs>
        <w:tab w:val="center" w:pos="4680"/>
        <w:tab w:val="right" w:pos="9360"/>
      </w:tabs>
      <w:spacing w:line="240" w:lineRule="auto"/>
    </w:pPr>
  </w:style>
  <w:style w:type="character" w:customStyle="1" w:styleId="FooterChar">
    <w:name w:val="Footer Char"/>
    <w:basedOn w:val="DefaultParagraphFont"/>
    <w:link w:val="Footer"/>
    <w:uiPriority w:val="99"/>
    <w:rsid w:val="00AC5914"/>
  </w:style>
  <w:style w:type="character" w:styleId="Hyperlink">
    <w:name w:val="Hyperlink"/>
    <w:basedOn w:val="DefaultParagraphFont"/>
    <w:uiPriority w:val="99"/>
    <w:unhideWhenUsed/>
    <w:rsid w:val="00F471E4"/>
    <w:rPr>
      <w:color w:val="0563C1" w:themeColor="hyperlink"/>
      <w:u w:val="single"/>
    </w:rPr>
  </w:style>
  <w:style w:type="character" w:customStyle="1" w:styleId="UnresolvedMention">
    <w:name w:val="Unresolved Mention"/>
    <w:basedOn w:val="DefaultParagraphFont"/>
    <w:uiPriority w:val="99"/>
    <w:semiHidden/>
    <w:unhideWhenUsed/>
    <w:rsid w:val="00F471E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914"/>
    <w:pPr>
      <w:tabs>
        <w:tab w:val="center" w:pos="4680"/>
        <w:tab w:val="right" w:pos="9360"/>
      </w:tabs>
      <w:spacing w:line="240" w:lineRule="auto"/>
    </w:pPr>
  </w:style>
  <w:style w:type="character" w:customStyle="1" w:styleId="HeaderChar">
    <w:name w:val="Header Char"/>
    <w:basedOn w:val="DefaultParagraphFont"/>
    <w:link w:val="Header"/>
    <w:uiPriority w:val="99"/>
    <w:rsid w:val="00AC5914"/>
  </w:style>
  <w:style w:type="paragraph" w:styleId="Footer">
    <w:name w:val="footer"/>
    <w:basedOn w:val="Normal"/>
    <w:link w:val="FooterChar"/>
    <w:uiPriority w:val="99"/>
    <w:unhideWhenUsed/>
    <w:rsid w:val="00AC5914"/>
    <w:pPr>
      <w:tabs>
        <w:tab w:val="center" w:pos="4680"/>
        <w:tab w:val="right" w:pos="9360"/>
      </w:tabs>
      <w:spacing w:line="240" w:lineRule="auto"/>
    </w:pPr>
  </w:style>
  <w:style w:type="character" w:customStyle="1" w:styleId="FooterChar">
    <w:name w:val="Footer Char"/>
    <w:basedOn w:val="DefaultParagraphFont"/>
    <w:link w:val="Footer"/>
    <w:uiPriority w:val="99"/>
    <w:rsid w:val="00AC5914"/>
  </w:style>
  <w:style w:type="character" w:styleId="Hyperlink">
    <w:name w:val="Hyperlink"/>
    <w:basedOn w:val="DefaultParagraphFont"/>
    <w:uiPriority w:val="99"/>
    <w:unhideWhenUsed/>
    <w:rsid w:val="00F471E4"/>
    <w:rPr>
      <w:color w:val="0563C1" w:themeColor="hyperlink"/>
      <w:u w:val="single"/>
    </w:rPr>
  </w:style>
  <w:style w:type="character" w:customStyle="1" w:styleId="UnresolvedMention">
    <w:name w:val="Unresolved Mention"/>
    <w:basedOn w:val="DefaultParagraphFont"/>
    <w:uiPriority w:val="99"/>
    <w:semiHidden/>
    <w:unhideWhenUsed/>
    <w:rsid w:val="00F47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lu.org/other/equal-pay-equal-work-pass-paycheck-fairness-act?redirect=equal-pay-equal-work-pass-paycheck-fairness-act" TargetMode="External"/><Relationship Id="rId3" Type="http://schemas.openxmlformats.org/officeDocument/2006/relationships/settings" Target="settings.xml"/><Relationship Id="rId7" Type="http://schemas.openxmlformats.org/officeDocument/2006/relationships/hyperlink" Target="https://www.loc.gov/classroom-materials/womens-suffrag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galvin mboya</dc:creator>
  <cp:lastModifiedBy>VINNY</cp:lastModifiedBy>
  <cp:revision>2</cp:revision>
  <dcterms:created xsi:type="dcterms:W3CDTF">2021-07-14T14:31:00Z</dcterms:created>
  <dcterms:modified xsi:type="dcterms:W3CDTF">2021-07-14T14:31:00Z</dcterms:modified>
</cp:coreProperties>
</file>